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0000" w14:textId="77777777" w:rsidR="00F00D34" w:rsidRDefault="00CC678C" w:rsidP="00CC678C">
      <w:pPr>
        <w:spacing w:before="120" w:beforeAutospacing="0" w:after="120" w:afterAutospacing="0"/>
        <w:contextualSpacing/>
        <w:jc w:val="right"/>
        <w:rPr>
          <w:sz w:val="20"/>
        </w:rPr>
      </w:pPr>
      <w:r>
        <w:rPr>
          <w:sz w:val="20"/>
        </w:rPr>
        <w:t xml:space="preserve"> Приложение № 1</w:t>
      </w:r>
    </w:p>
    <w:p w14:paraId="02000000" w14:textId="77777777" w:rsidR="00F00D34" w:rsidRDefault="00CC678C" w:rsidP="00CC678C">
      <w:pPr>
        <w:spacing w:before="120" w:beforeAutospacing="0" w:after="120" w:afterAutospacing="0"/>
        <w:contextualSpacing/>
        <w:jc w:val="right"/>
        <w:rPr>
          <w:sz w:val="20"/>
        </w:rPr>
      </w:pPr>
      <w:r>
        <w:rPr>
          <w:sz w:val="20"/>
        </w:rPr>
        <w:t>к протоколу заседания Правления</w:t>
      </w:r>
    </w:p>
    <w:p w14:paraId="03000000" w14:textId="77777777" w:rsidR="00F00D34" w:rsidRDefault="00CC678C" w:rsidP="00CC678C">
      <w:pPr>
        <w:spacing w:before="120" w:beforeAutospacing="0" w:after="120" w:afterAutospacing="0"/>
        <w:contextualSpacing/>
        <w:jc w:val="right"/>
        <w:rPr>
          <w:sz w:val="20"/>
        </w:rPr>
      </w:pPr>
      <w:r>
        <w:rPr>
          <w:sz w:val="20"/>
        </w:rPr>
        <w:t>Региональной службы по тарифам</w:t>
      </w:r>
    </w:p>
    <w:p w14:paraId="04000000" w14:textId="77777777" w:rsidR="00F00D34" w:rsidRDefault="00CC678C" w:rsidP="00CC678C">
      <w:pPr>
        <w:spacing w:before="120" w:beforeAutospacing="0" w:after="120" w:afterAutospacing="0"/>
        <w:contextualSpacing/>
        <w:jc w:val="right"/>
        <w:rPr>
          <w:sz w:val="20"/>
        </w:rPr>
      </w:pPr>
      <w:r>
        <w:rPr>
          <w:sz w:val="20"/>
        </w:rPr>
        <w:t>Ростовской области</w:t>
      </w:r>
    </w:p>
    <w:p w14:paraId="05000000" w14:textId="73F3ED48" w:rsidR="00F00D34" w:rsidRDefault="00CC678C" w:rsidP="00CC678C">
      <w:pPr>
        <w:spacing w:before="120" w:beforeAutospacing="0" w:after="120" w:afterAutospacing="0"/>
        <w:contextualSpacing/>
        <w:jc w:val="right"/>
        <w:rPr>
          <w:sz w:val="20"/>
        </w:rPr>
      </w:pPr>
      <w:r>
        <w:rPr>
          <w:sz w:val="20"/>
        </w:rPr>
        <w:t xml:space="preserve">от </w:t>
      </w:r>
      <w:r w:rsidR="00A41A99">
        <w:rPr>
          <w:sz w:val="20"/>
        </w:rPr>
        <w:t>01</w:t>
      </w:r>
      <w:r>
        <w:rPr>
          <w:sz w:val="20"/>
        </w:rPr>
        <w:t xml:space="preserve">.07.2022 № </w:t>
      </w:r>
      <w:r w:rsidR="00A41A99">
        <w:rPr>
          <w:sz w:val="20"/>
        </w:rPr>
        <w:t>34</w:t>
      </w:r>
    </w:p>
    <w:p w14:paraId="06000000" w14:textId="77777777" w:rsidR="00F00D34" w:rsidRDefault="00F00D34" w:rsidP="00CC678C">
      <w:pPr>
        <w:widowControl w:val="0"/>
        <w:spacing w:before="120" w:beforeAutospacing="0" w:after="120" w:afterAutospacing="0"/>
        <w:jc w:val="center"/>
        <w:rPr>
          <w:b/>
          <w:sz w:val="16"/>
        </w:rPr>
      </w:pPr>
    </w:p>
    <w:p w14:paraId="07000000" w14:textId="77777777" w:rsidR="00F00D34" w:rsidRDefault="00CC678C" w:rsidP="00CC678C">
      <w:pPr>
        <w:widowControl w:val="0"/>
        <w:spacing w:before="120" w:beforeAutospacing="0" w:after="120" w:afterAutospacing="0"/>
        <w:jc w:val="center"/>
        <w:rPr>
          <w:b/>
          <w:sz w:val="32"/>
        </w:rPr>
      </w:pPr>
      <w:r>
        <w:rPr>
          <w:b/>
          <w:sz w:val="32"/>
        </w:rPr>
        <w:t>РЕГИОНАЛЬНАЯ СЛУЖБА ПО ТАРИФАМ</w:t>
      </w:r>
    </w:p>
    <w:p w14:paraId="08000000" w14:textId="77777777" w:rsidR="00F00D34" w:rsidRDefault="00CC678C" w:rsidP="00CC678C">
      <w:pPr>
        <w:widowControl w:val="0"/>
        <w:spacing w:before="120" w:beforeAutospacing="0" w:after="120" w:afterAutospacing="0"/>
        <w:jc w:val="center"/>
        <w:rPr>
          <w:b/>
          <w:sz w:val="32"/>
        </w:rPr>
      </w:pPr>
      <w:r>
        <w:rPr>
          <w:b/>
          <w:sz w:val="32"/>
        </w:rPr>
        <w:t>РОСТОВСКОЙ ОБЛАСТИ</w:t>
      </w:r>
    </w:p>
    <w:p w14:paraId="09000000" w14:textId="77777777" w:rsidR="00F00D34" w:rsidRDefault="00F00D34" w:rsidP="00CC678C">
      <w:pPr>
        <w:widowControl w:val="0"/>
        <w:spacing w:before="120" w:beforeAutospacing="0" w:after="120" w:afterAutospacing="0"/>
        <w:contextualSpacing/>
        <w:jc w:val="center"/>
        <w:rPr>
          <w:b/>
          <w:sz w:val="16"/>
        </w:rPr>
      </w:pPr>
    </w:p>
    <w:p w14:paraId="0A000000" w14:textId="77777777" w:rsidR="00F00D34" w:rsidRDefault="00CC678C" w:rsidP="00CC678C">
      <w:pPr>
        <w:widowControl w:val="0"/>
        <w:spacing w:before="120" w:beforeAutospacing="0" w:after="120" w:afterAutospacing="0"/>
        <w:contextualSpacing/>
        <w:jc w:val="center"/>
        <w:rPr>
          <w:b/>
        </w:rPr>
      </w:pPr>
      <w:r>
        <w:rPr>
          <w:b/>
        </w:rPr>
        <w:t>ПОСТАНОВЛЕНИЕ</w:t>
      </w:r>
    </w:p>
    <w:p w14:paraId="0B000000" w14:textId="77777777" w:rsidR="00F00D34" w:rsidRDefault="00F00D34" w:rsidP="00CC678C">
      <w:pPr>
        <w:widowControl w:val="0"/>
        <w:spacing w:before="120" w:beforeAutospacing="0" w:after="120" w:afterAutospacing="0"/>
        <w:ind w:right="82"/>
        <w:contextualSpacing/>
        <w:jc w:val="center"/>
        <w:rPr>
          <w:sz w:val="16"/>
        </w:rPr>
      </w:pPr>
    </w:p>
    <w:p w14:paraId="0C000000" w14:textId="24EAC1E8" w:rsidR="00F00D34" w:rsidRDefault="00CC678C" w:rsidP="00CC678C">
      <w:pPr>
        <w:widowControl w:val="0"/>
        <w:tabs>
          <w:tab w:val="left" w:pos="3984"/>
          <w:tab w:val="left" w:pos="8770"/>
          <w:tab w:val="left" w:pos="9000"/>
        </w:tabs>
        <w:spacing w:before="120" w:beforeAutospacing="0" w:after="120" w:afterAutospacing="0"/>
        <w:ind w:firstLine="720"/>
        <w:contextualSpacing/>
        <w:rPr>
          <w:spacing w:val="-13"/>
        </w:rPr>
      </w:pPr>
      <w:r>
        <w:t>01.07.2022</w:t>
      </w:r>
      <w:r>
        <w:tab/>
        <w:t>г. Ростов-на-Дону</w:t>
      </w:r>
      <w:r>
        <w:rPr>
          <w:spacing w:val="-13"/>
        </w:rPr>
        <w:tab/>
        <w:t xml:space="preserve">№ </w:t>
      </w:r>
      <w:r w:rsidR="00A41A99">
        <w:rPr>
          <w:spacing w:val="-13"/>
        </w:rPr>
        <w:t>34/1</w:t>
      </w:r>
    </w:p>
    <w:p w14:paraId="0D000000" w14:textId="77777777" w:rsidR="00F00D34" w:rsidRDefault="00F00D34" w:rsidP="00CC678C">
      <w:pPr>
        <w:widowControl w:val="0"/>
        <w:tabs>
          <w:tab w:val="left" w:pos="3984"/>
          <w:tab w:val="left" w:pos="8770"/>
          <w:tab w:val="left" w:pos="9000"/>
        </w:tabs>
        <w:spacing w:before="120" w:beforeAutospacing="0" w:after="120" w:afterAutospacing="0"/>
        <w:ind w:firstLine="720"/>
        <w:contextualSpacing/>
        <w:rPr>
          <w:spacing w:val="-13"/>
        </w:rPr>
      </w:pPr>
    </w:p>
    <w:p w14:paraId="0E000000" w14:textId="77777777" w:rsidR="00F00D34" w:rsidRDefault="00CC678C" w:rsidP="00CC678C">
      <w:pPr>
        <w:widowControl w:val="0"/>
        <w:spacing w:before="120" w:beforeAutospacing="0" w:after="120" w:afterAutospacing="0"/>
        <w:jc w:val="center"/>
        <w:rPr>
          <w:b/>
        </w:rPr>
      </w:pPr>
      <w:r>
        <w:rPr>
          <w:b/>
        </w:rPr>
        <w:t>О внесении изменений в постановление Региональной службы по тарифам Ростовской области от 29.12.2021 № 75/1 «Об установлении единых стандартизированных тарифных ставок и ставок за единицу максимальной мощности за технологическое присоединение энергопринимающих устройств к распределительным электрическим сетям территориальных сетевых организаций на территории Ростовской области на 2022 год»</w:t>
      </w:r>
    </w:p>
    <w:p w14:paraId="0F000000" w14:textId="77777777" w:rsidR="00F00D34" w:rsidRDefault="00F00D34" w:rsidP="00CC678C">
      <w:pPr>
        <w:widowControl w:val="0"/>
        <w:spacing w:before="120" w:beforeAutospacing="0" w:after="120" w:afterAutospacing="0"/>
        <w:jc w:val="center"/>
        <w:rPr>
          <w:sz w:val="16"/>
        </w:rPr>
      </w:pPr>
    </w:p>
    <w:p w14:paraId="10000000" w14:textId="77777777" w:rsidR="00F00D34" w:rsidRDefault="00CC678C" w:rsidP="00CC678C">
      <w:pPr>
        <w:spacing w:before="120" w:beforeAutospacing="0" w:after="120" w:afterAutospacing="0"/>
        <w:ind w:firstLine="720"/>
      </w:pPr>
      <w: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Методическими указаниями по определению размера платы за технологическое присоединение к электрическим сетям, утвержденными приказом ФАС России от 30.06.2022 № 490/22, Положением о Региональной службе по тарифам Ростовской области, утвержденным постановлением Правительства Ростовской области от 13.01.2012 № 20, Региональная служба по тарифам Ростовской области </w:t>
      </w:r>
    </w:p>
    <w:p w14:paraId="11000000" w14:textId="77777777" w:rsidR="00F00D34" w:rsidRDefault="00CC678C" w:rsidP="00CC678C">
      <w:pPr>
        <w:spacing w:before="120" w:beforeAutospacing="0" w:after="120" w:afterAutospacing="0"/>
        <w:ind w:firstLine="720"/>
        <w:jc w:val="center"/>
        <w:rPr>
          <w:b/>
        </w:rPr>
      </w:pPr>
      <w:r>
        <w:rPr>
          <w:b/>
        </w:rPr>
        <w:t>постановляет:</w:t>
      </w:r>
    </w:p>
    <w:p w14:paraId="12000000" w14:textId="77777777" w:rsidR="00F00D34" w:rsidRDefault="00CC678C" w:rsidP="00CC678C">
      <w:pPr>
        <w:pStyle w:val="ConsPlusNormal"/>
        <w:widowControl/>
        <w:spacing w:before="120" w:beforeAutospacing="0" w:after="120" w:afterAutospacing="0"/>
        <w:jc w:val="both"/>
        <w:rPr>
          <w:rFonts w:ascii="Times New Roman" w:hAnsi="Times New Roman"/>
          <w:sz w:val="28"/>
        </w:rPr>
      </w:pPr>
      <w:r>
        <w:rPr>
          <w:rFonts w:ascii="Times New Roman" w:hAnsi="Times New Roman"/>
          <w:sz w:val="28"/>
        </w:rPr>
        <w:t>1. Внести следующие изменения в постановление Региональной службы по тарифам Ростовской области от 29.12.2021 № 75/1 «Об установлении единых стандартизированных тарифных ставок и ставок за единицу максимальной мощности за технологическое присоединение энергопринимающих устройств к распределительным электрическим сетям территориальных сетевых организаций на территории Ростовской области на 2022 год»:</w:t>
      </w:r>
    </w:p>
    <w:p w14:paraId="13000000" w14:textId="77777777" w:rsidR="00F00D34" w:rsidRDefault="00CC678C" w:rsidP="00CC678C">
      <w:pPr>
        <w:pStyle w:val="ConsPlusNormal"/>
        <w:widowControl/>
        <w:spacing w:before="120" w:beforeAutospacing="0" w:after="120" w:afterAutospacing="0"/>
        <w:jc w:val="both"/>
        <w:rPr>
          <w:rFonts w:ascii="Times New Roman" w:hAnsi="Times New Roman"/>
          <w:sz w:val="28"/>
        </w:rPr>
      </w:pPr>
      <w:r>
        <w:rPr>
          <w:rFonts w:ascii="Times New Roman" w:hAnsi="Times New Roman"/>
          <w:sz w:val="28"/>
        </w:rPr>
        <w:t>1.1. В пункте 2 слова «31 декабря» заменить словами «30 июня».</w:t>
      </w:r>
    </w:p>
    <w:p w14:paraId="14000000" w14:textId="77777777" w:rsidR="00F00D34" w:rsidRDefault="00CC678C" w:rsidP="00CC678C">
      <w:pPr>
        <w:pStyle w:val="ConsPlusNormal"/>
        <w:widowControl/>
        <w:spacing w:before="120" w:beforeAutospacing="0" w:after="120" w:afterAutospacing="0"/>
        <w:jc w:val="both"/>
        <w:rPr>
          <w:rFonts w:ascii="Times New Roman" w:hAnsi="Times New Roman"/>
          <w:sz w:val="28"/>
        </w:rPr>
      </w:pPr>
      <w:r>
        <w:rPr>
          <w:rFonts w:ascii="Times New Roman" w:hAnsi="Times New Roman"/>
          <w:sz w:val="28"/>
        </w:rPr>
        <w:t>1.2. В пунктах 3.1- 3.3 по тексту слова «приказом ФАС России от 29.08.2017 № 1135/17» заменить словами «приказом ФАС России от 30.06.2022 № 490/22».</w:t>
      </w:r>
    </w:p>
    <w:p w14:paraId="15000000" w14:textId="77777777" w:rsidR="00F00D34" w:rsidRDefault="00CC678C" w:rsidP="00CC678C">
      <w:pPr>
        <w:pStyle w:val="ConsPlusNormal"/>
        <w:widowControl/>
        <w:spacing w:before="120" w:beforeAutospacing="0" w:after="120" w:afterAutospacing="0"/>
        <w:jc w:val="both"/>
        <w:rPr>
          <w:rFonts w:ascii="Times New Roman" w:hAnsi="Times New Roman"/>
          <w:sz w:val="28"/>
        </w:rPr>
      </w:pPr>
      <w:r>
        <w:rPr>
          <w:rFonts w:ascii="Times New Roman" w:hAnsi="Times New Roman"/>
          <w:sz w:val="28"/>
        </w:rPr>
        <w:t>1.3. В пункте 3.4 слова «больше одного года» заменить словами «два года».</w:t>
      </w:r>
    </w:p>
    <w:p w14:paraId="16000000" w14:textId="77777777" w:rsidR="00F00D34" w:rsidRDefault="00CC678C" w:rsidP="00CC678C">
      <w:pPr>
        <w:pStyle w:val="ConsPlusNormal"/>
        <w:widowControl/>
        <w:spacing w:before="120" w:beforeAutospacing="0" w:after="120" w:afterAutospacing="0"/>
        <w:jc w:val="both"/>
        <w:rPr>
          <w:rFonts w:ascii="Times New Roman" w:hAnsi="Times New Roman"/>
          <w:sz w:val="28"/>
        </w:rPr>
      </w:pPr>
      <w:r>
        <w:rPr>
          <w:rFonts w:ascii="Times New Roman" w:hAnsi="Times New Roman"/>
          <w:sz w:val="28"/>
        </w:rPr>
        <w:t>1.4. После пункта 3.4. добавить пункт 3.5 следующего содержания:</w:t>
      </w:r>
    </w:p>
    <w:p w14:paraId="17000000" w14:textId="77777777" w:rsidR="00F00D34" w:rsidRDefault="00CC678C" w:rsidP="00CC678C">
      <w:pPr>
        <w:pStyle w:val="ConsPlusNormal"/>
        <w:spacing w:before="120" w:beforeAutospacing="0" w:after="120" w:afterAutospacing="0"/>
        <w:jc w:val="both"/>
        <w:rPr>
          <w:rFonts w:ascii="Times New Roman" w:hAnsi="Times New Roman"/>
          <w:sz w:val="28"/>
        </w:rPr>
      </w:pPr>
      <w:r>
        <w:rPr>
          <w:rFonts w:ascii="Times New Roman" w:hAnsi="Times New Roman"/>
          <w:sz w:val="28"/>
        </w:rPr>
        <w:lastRenderedPageBreak/>
        <w:t>«3.5.</w:t>
      </w:r>
      <w:r>
        <w:t xml:space="preserve"> </w:t>
      </w:r>
      <w:r>
        <w:rPr>
          <w:rFonts w:ascii="Times New Roman" w:hAnsi="Times New Roman"/>
          <w:sz w:val="28"/>
        </w:rPr>
        <w:t>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14:paraId="18000000" w14:textId="77777777" w:rsidR="00F00D34" w:rsidRDefault="00CC678C" w:rsidP="00CC678C">
      <w:pPr>
        <w:pStyle w:val="ConsPlusNormal"/>
        <w:spacing w:before="120" w:beforeAutospacing="0" w:after="120" w:afterAutospacing="0"/>
        <w:jc w:val="both"/>
        <w:rPr>
          <w:rFonts w:ascii="Times New Roman" w:hAnsi="Times New Roman"/>
          <w:sz w:val="28"/>
        </w:rPr>
      </w:pPr>
      <w:r>
        <w:rPr>
          <w:rFonts w:ascii="Times New Roman" w:hAnsi="Times New Roman"/>
          <w:sz w:val="28"/>
        </w:rP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14:paraId="19000000" w14:textId="76B031A4" w:rsidR="00F00D34" w:rsidRDefault="00CC678C" w:rsidP="00CC678C">
      <w:pPr>
        <w:pStyle w:val="ConsPlusNormal"/>
        <w:widowControl/>
        <w:spacing w:before="120" w:beforeAutospacing="0" w:after="120" w:afterAutospacing="0"/>
        <w:jc w:val="both"/>
        <w:rPr>
          <w:rFonts w:ascii="Times New Roman" w:hAnsi="Times New Roman"/>
          <w:sz w:val="28"/>
        </w:rPr>
      </w:pPr>
      <w:r>
        <w:rPr>
          <w:rFonts w:ascii="Times New Roman" w:hAnsi="Times New Roman"/>
          <w:sz w:val="28"/>
        </w:rP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w:t>
      </w:r>
      <w:r w:rsidR="00A57FB0">
        <w:rPr>
          <w:rFonts w:ascii="Times New Roman" w:hAnsi="Times New Roman"/>
          <w:sz w:val="28"/>
        </w:rPr>
        <w:t>го за годом утверждения платы».</w:t>
      </w:r>
    </w:p>
    <w:p w14:paraId="1A000000" w14:textId="77777777" w:rsidR="00F00D34" w:rsidRDefault="00CC678C" w:rsidP="00CC678C">
      <w:pPr>
        <w:pStyle w:val="ConsPlusNormal"/>
        <w:widowControl/>
        <w:spacing w:before="120" w:beforeAutospacing="0" w:after="120" w:afterAutospacing="0"/>
        <w:jc w:val="both"/>
        <w:rPr>
          <w:rFonts w:ascii="Times New Roman" w:hAnsi="Times New Roman"/>
          <w:sz w:val="28"/>
        </w:rPr>
      </w:pPr>
      <w:r>
        <w:rPr>
          <w:rFonts w:ascii="Times New Roman" w:hAnsi="Times New Roman"/>
          <w:sz w:val="28"/>
        </w:rPr>
        <w:t>1.5. Пункт 4 признать утратившим силу.</w:t>
      </w:r>
    </w:p>
    <w:p w14:paraId="1B000000" w14:textId="77777777" w:rsidR="00F00D34" w:rsidRDefault="00CC678C" w:rsidP="00CC678C">
      <w:pPr>
        <w:pStyle w:val="ConsPlusNormal"/>
        <w:widowControl/>
        <w:spacing w:before="120" w:beforeAutospacing="0" w:after="120" w:afterAutospacing="0"/>
        <w:jc w:val="both"/>
        <w:rPr>
          <w:rFonts w:ascii="Times New Roman" w:hAnsi="Times New Roman"/>
          <w:sz w:val="28"/>
        </w:rPr>
      </w:pPr>
      <w:r>
        <w:rPr>
          <w:rFonts w:ascii="Times New Roman" w:hAnsi="Times New Roman"/>
          <w:sz w:val="28"/>
        </w:rPr>
        <w:t>1.6. Пункт 5 считать пунктом 4 и изложить в следующей редакции:</w:t>
      </w:r>
    </w:p>
    <w:p w14:paraId="1C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«4.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rPr>
          <w:rStyle w:val="ConsPlusNormal0"/>
          <w:rFonts w:ascii="Times New Roman" w:hAnsi="Times New Roman"/>
          <w:sz w:val="28"/>
        </w:rPr>
        <w:t>кВ</w:t>
      </w:r>
      <w:proofErr w:type="spellEnd"/>
      <w:r>
        <w:rPr>
          <w:rStyle w:val="ConsPlusNormal0"/>
          <w:rFonts w:ascii="Times New Roman" w:hAnsi="Times New Roman"/>
          <w:sz w:val="28"/>
        </w:rP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1D000000" w14:textId="77777777" w:rsidR="00F00D34" w:rsidRDefault="00CC678C" w:rsidP="00CC678C">
      <w:pPr>
        <w:pStyle w:val="ConsPlusNormal"/>
        <w:spacing w:before="120" w:beforeAutospacing="0" w:after="120" w:afterAutospacing="0"/>
        <w:jc w:val="both"/>
        <w:rPr>
          <w:rStyle w:val="ConsPlusNormal0"/>
          <w:rFonts w:ascii="Times New Roman" w:hAnsi="Times New Roman"/>
          <w:sz w:val="28"/>
        </w:rPr>
      </w:pPr>
      <w:r>
        <w:rPr>
          <w:rStyle w:val="ConsPlusNormal0"/>
          <w:rFonts w:ascii="Times New Roman" w:hAnsi="Times New Roman"/>
          <w:sz w:val="28"/>
        </w:rPr>
        <w:t>стоимость мероприятий по технологическому присоединению, рассчитанная с применением стандартизированных тарифных ставок;</w:t>
      </w:r>
    </w:p>
    <w:p w14:paraId="1E000000" w14:textId="77777777" w:rsidR="00F00D34" w:rsidRDefault="00CC678C" w:rsidP="00CC678C">
      <w:pPr>
        <w:pStyle w:val="ConsPlusNormal"/>
        <w:spacing w:before="120" w:beforeAutospacing="0" w:after="120" w:afterAutospacing="0"/>
        <w:jc w:val="both"/>
        <w:rPr>
          <w:rFonts w:ascii="Times New Roman" w:hAnsi="Times New Roman"/>
          <w:sz w:val="28"/>
          <w:shd w:val="clear" w:color="auto" w:fill="FFD821"/>
        </w:rPr>
      </w:pPr>
      <w:r>
        <w:rPr>
          <w:rStyle w:val="ConsPlusNormal0"/>
          <w:rFonts w:ascii="Times New Roman" w:hAnsi="Times New Roman"/>
          <w:sz w:val="28"/>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для соответствующих случаев технологического присоединения в размере 5 303,76 рублей за кВт, в том числе НДС 883,96 руб.</w:t>
      </w:r>
    </w:p>
    <w:p w14:paraId="1F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С соблюдением требований абзацев первого - третьего настоящего пункта определяется плата за технологическое присоединение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w:t>
      </w:r>
      <w:r>
        <w:rPr>
          <w:rStyle w:val="ConsPlusNormal0"/>
          <w:rFonts w:ascii="Times New Roman" w:hAnsi="Times New Roman"/>
          <w:sz w:val="28"/>
        </w:rPr>
        <w:lastRenderedPageBreak/>
        <w:t xml:space="preserve">устройств), и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w:t>
      </w:r>
    </w:p>
    <w:p w14:paraId="20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14:paraId="21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14:paraId="22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xml:space="preserve">, а также одновременного технологического присоединения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xml:space="preserve"> и энергопринимающих устройств максимальной мощностью не более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rPr>
          <w:rStyle w:val="ConsPlusNormal0"/>
          <w:rFonts w:ascii="Times New Roman" w:hAnsi="Times New Roman"/>
          <w:sz w:val="28"/>
        </w:rPr>
        <w:t>кВ</w:t>
      </w:r>
      <w:proofErr w:type="spellEnd"/>
      <w:r>
        <w:rPr>
          <w:rStyle w:val="ConsPlusNormal0"/>
          <w:rFonts w:ascii="Times New Roman" w:hAnsi="Times New Roman"/>
          <w:sz w:val="28"/>
        </w:rPr>
        <w:t xml:space="preserve"> и ниже, при условии, что расстояние от этих энергопринимающих устройств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xml:space="preserve"> определяется в размере минимального из следующих значений:</w:t>
      </w:r>
    </w:p>
    <w:p w14:paraId="23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стоимость мероприятий по технологическому присоединению, рассчитанная с применением стандартизированных тарифных ставок;</w:t>
      </w:r>
    </w:p>
    <w:p w14:paraId="24000000" w14:textId="77777777" w:rsidR="00F00D34" w:rsidRDefault="00CC678C" w:rsidP="00CC678C">
      <w:pPr>
        <w:pStyle w:val="ConsPlusNormal"/>
        <w:spacing w:before="120" w:beforeAutospacing="0" w:after="120" w:afterAutospacing="0"/>
        <w:jc w:val="both"/>
        <w:rPr>
          <w:rFonts w:ascii="Times New Roman" w:hAnsi="Times New Roman"/>
          <w:sz w:val="28"/>
          <w:shd w:val="clear" w:color="auto" w:fill="FFD821"/>
        </w:rPr>
      </w:pPr>
      <w:r>
        <w:rPr>
          <w:rStyle w:val="ConsPlusNormal0"/>
          <w:rFonts w:ascii="Times New Roman" w:hAnsi="Times New Roman"/>
          <w:sz w:val="28"/>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для соответствующих случаев технологического присоединения в размере 5 303,76 рублей за кВт, в том числе НДС 883,96 руб.</w:t>
      </w:r>
    </w:p>
    <w:p w14:paraId="25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w:t>
      </w:r>
      <w:proofErr w:type="gramStart"/>
      <w:r>
        <w:rPr>
          <w:rStyle w:val="ConsPlusNormal0"/>
          <w:rFonts w:ascii="Times New Roman" w:hAnsi="Times New Roman"/>
          <w:sz w:val="28"/>
        </w:rPr>
        <w:t>определенным  в</w:t>
      </w:r>
      <w:proofErr w:type="gramEnd"/>
      <w:r>
        <w:rPr>
          <w:rStyle w:val="ConsPlusNormal0"/>
          <w:rFonts w:ascii="Times New Roman" w:hAnsi="Times New Roman"/>
          <w:sz w:val="28"/>
        </w:rPr>
        <w:t xml:space="preserve"> соответствии с Федеральным законом «О прожиточном минимуме  в Российской Федерации», а также лицами, указанными:</w:t>
      </w:r>
    </w:p>
    <w:p w14:paraId="26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lastRenderedPageBreak/>
        <w:t>в статьях 14 - 16, 18 и 21 Федерального закона «О ветеранах»;</w:t>
      </w:r>
    </w:p>
    <w:p w14:paraId="27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в статье 17 Федерального закона «О социальной защите инвалидов в Российской Федерации»;</w:t>
      </w:r>
    </w:p>
    <w:p w14:paraId="28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в статье 14 Закона Российской Федерации «О социальной защите граждан, подвергшихся воздействию радиации вследствие катастрофы на Чернобыльской АЭС»;</w:t>
      </w:r>
    </w:p>
    <w:p w14:paraId="29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в статье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2A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в части 8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2B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в статье 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Style w:val="ConsPlusNormal0"/>
          <w:rFonts w:ascii="Times New Roman" w:hAnsi="Times New Roman"/>
          <w:sz w:val="28"/>
        </w:rPr>
        <w:t>Теча</w:t>
      </w:r>
      <w:proofErr w:type="spellEnd"/>
      <w:r>
        <w:rPr>
          <w:rStyle w:val="ConsPlusNormal0"/>
          <w:rFonts w:ascii="Times New Roman" w:hAnsi="Times New Roman"/>
          <w:sz w:val="28"/>
        </w:rPr>
        <w:t>»;</w:t>
      </w:r>
    </w:p>
    <w:p w14:paraId="2C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в пункте 1 и абзаце четвертом пункта 2 постановления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2D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в Указе Президента Российской Федерации «О мерах по социальной поддержке многодетных семей».</w:t>
      </w:r>
    </w:p>
    <w:p w14:paraId="2E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В отношении категорий заявителей, указанных в абзацах десятом - восемнадцатом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w:t>
      </w:r>
      <w:proofErr w:type="spellStart"/>
      <w:r>
        <w:rPr>
          <w:rStyle w:val="ConsPlusNormal0"/>
          <w:rFonts w:ascii="Times New Roman" w:hAnsi="Times New Roman"/>
          <w:sz w:val="28"/>
        </w:rPr>
        <w:t>управомоченным</w:t>
      </w:r>
      <w:proofErr w:type="spellEnd"/>
      <w:r>
        <w:rPr>
          <w:rStyle w:val="ConsPlusNormal0"/>
          <w:rFonts w:ascii="Times New Roman" w:hAnsi="Times New Roman"/>
          <w:sz w:val="28"/>
        </w:rPr>
        <w:t xml:space="preserve"> им государственным учреждением, органом местного самоуправления), подтверждающих соответствие заявителя категории, установленной абзацами десятым - восемнадцатым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Pr>
          <w:rStyle w:val="ConsPlusNormal0"/>
          <w:rFonts w:ascii="Times New Roman" w:hAnsi="Times New Roman"/>
          <w:sz w:val="28"/>
        </w:rPr>
        <w:t>кВ</w:t>
      </w:r>
      <w:proofErr w:type="spellEnd"/>
      <w:r>
        <w:rPr>
          <w:rStyle w:val="ConsPlusNormal0"/>
          <w:rFonts w:ascii="Times New Roman" w:hAnsi="Times New Roman"/>
          <w:sz w:val="28"/>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xml:space="preserve">, в том числе за одновременное технологическое присоединение энергопринимающих устройств и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xml:space="preserve">,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w:t>
      </w:r>
      <w:r>
        <w:rPr>
          <w:rStyle w:val="ConsPlusNormal0"/>
          <w:rFonts w:ascii="Times New Roman" w:hAnsi="Times New Roman"/>
          <w:sz w:val="28"/>
        </w:rPr>
        <w:lastRenderedPageBreak/>
        <w:t>энергопринимающих устройств), определяется в размере минимального из следующих значений:</w:t>
      </w:r>
    </w:p>
    <w:p w14:paraId="2F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стоимость мероприятий по технологическому присоединению, рассчитанная с применением стандартизированных тарифных ставок; </w:t>
      </w:r>
    </w:p>
    <w:p w14:paraId="30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в размере 1000 рублей за кВт для соответствующих случаев технологического присоединения.</w:t>
      </w:r>
    </w:p>
    <w:p w14:paraId="31000000" w14:textId="77777777" w:rsidR="00F00D34" w:rsidRDefault="00CC678C" w:rsidP="00CC678C">
      <w:pPr>
        <w:pStyle w:val="ConsPlusNormal"/>
        <w:spacing w:before="120" w:beforeAutospacing="0" w:after="120" w:afterAutospacing="0"/>
        <w:jc w:val="both"/>
        <w:rPr>
          <w:rFonts w:ascii="Times New Roman" w:hAnsi="Times New Roman"/>
          <w:sz w:val="28"/>
          <w:shd w:val="clear" w:color="auto" w:fill="FFD821"/>
        </w:rPr>
      </w:pPr>
      <w:r>
        <w:rPr>
          <w:rStyle w:val="ConsPlusNormal0"/>
          <w:rFonts w:ascii="Times New Roman" w:hAnsi="Times New Roman"/>
          <w:sz w:val="28"/>
        </w:rPr>
        <w:t>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абзацами первым - двадцать первым и двадцать третьим настоящего пункта.</w:t>
      </w:r>
    </w:p>
    <w:p w14:paraId="32000000" w14:textId="77777777" w:rsidR="00F00D34" w:rsidRDefault="00CC678C" w:rsidP="00CC678C">
      <w:pPr>
        <w:pStyle w:val="ConsPlusNormal"/>
        <w:spacing w:before="120" w:beforeAutospacing="0" w:after="120" w:afterAutospacing="0"/>
        <w:jc w:val="both"/>
        <w:rPr>
          <w:rStyle w:val="ConsPlusNormal0"/>
          <w:rFonts w:ascii="Times New Roman" w:hAnsi="Times New Roman"/>
          <w:sz w:val="28"/>
        </w:rPr>
      </w:pPr>
      <w:r>
        <w:rPr>
          <w:rStyle w:val="ConsPlusNormal0"/>
          <w:rFonts w:ascii="Times New Roman" w:hAnsi="Times New Roman"/>
          <w:sz w:val="28"/>
        </w:rPr>
        <w:t xml:space="preserve">В отношении энергопринимающих устройств заявителей, указанных в пункте 12.1 </w:t>
      </w:r>
      <w:r>
        <w:rPr>
          <w:rFonts w:ascii="Times New Roman" w:hAnsi="Times New Roman"/>
          <w:sz w:val="28"/>
        </w:rPr>
        <w:t>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w:t>
      </w:r>
      <w:r>
        <w:rPr>
          <w:rStyle w:val="ConsPlusNormal0"/>
          <w:rFonts w:ascii="Times New Roman" w:hAnsi="Times New Roman"/>
          <w:sz w:val="28"/>
        </w:rPr>
        <w:t>,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w:t>
      </w:r>
      <w:proofErr w:type="spellStart"/>
      <w:r>
        <w:rPr>
          <w:rStyle w:val="ConsPlusNormal0"/>
          <w:rFonts w:ascii="Times New Roman" w:hAnsi="Times New Roman"/>
          <w:sz w:val="28"/>
        </w:rPr>
        <w:t>кВ</w:t>
      </w:r>
      <w:proofErr w:type="spellEnd"/>
      <w:r>
        <w:rPr>
          <w:rStyle w:val="ConsPlusNormal0"/>
          <w:rFonts w:ascii="Times New Roman" w:hAnsi="Times New Roman"/>
          <w:sz w:val="28"/>
        </w:rP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3000000" w14:textId="77777777" w:rsidR="00F00D34" w:rsidRDefault="00CC678C" w:rsidP="00CC678C">
      <w:pPr>
        <w:pStyle w:val="ConsPlusNormal"/>
        <w:spacing w:before="120" w:beforeAutospacing="0" w:after="120" w:afterAutospacing="0"/>
        <w:jc w:val="both"/>
        <w:rPr>
          <w:rFonts w:ascii="Times New Roman" w:hAnsi="Times New Roman"/>
          <w:sz w:val="28"/>
        </w:rPr>
      </w:pPr>
      <w:r>
        <w:rPr>
          <w:rFonts w:ascii="Times New Roman" w:hAnsi="Times New Roman"/>
          <w:sz w:val="28"/>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34000000" w14:textId="77777777" w:rsidR="00F00D34" w:rsidRDefault="00CC678C" w:rsidP="00CC678C">
      <w:pPr>
        <w:pStyle w:val="ConsPlusNormal"/>
        <w:spacing w:before="120" w:beforeAutospacing="0" w:after="120" w:afterAutospacing="0"/>
        <w:jc w:val="both"/>
        <w:rPr>
          <w:rFonts w:ascii="Times New Roman" w:hAnsi="Times New Roman"/>
          <w:sz w:val="28"/>
          <w:shd w:val="clear" w:color="auto" w:fill="FFD821"/>
        </w:rPr>
      </w:pPr>
      <w:r>
        <w:rPr>
          <w:rStyle w:val="ConsPlusNormal0"/>
          <w:rFonts w:ascii="Times New Roman" w:hAnsi="Times New Roman"/>
          <w:sz w:val="28"/>
        </w:rPr>
        <w:t xml:space="preserve">Положения о размере платы за технологическое присоединение, указанные в абзацах первом - </w:t>
      </w:r>
      <w:r>
        <w:rPr>
          <w:rFonts w:ascii="Times New Roman" w:hAnsi="Times New Roman"/>
          <w:sz w:val="28"/>
        </w:rPr>
        <w:t>двадцать первым и двадцать третьем настоящего пункта,</w:t>
      </w:r>
      <w:r>
        <w:rPr>
          <w:rStyle w:val="ConsPlusNormal0"/>
          <w:rFonts w:ascii="Times New Roman" w:hAnsi="Times New Roman"/>
          <w:sz w:val="28"/>
        </w:rPr>
        <w:t xml:space="preserve"> не могут </w:t>
      </w:r>
      <w:r>
        <w:rPr>
          <w:rStyle w:val="ConsPlusNormal0"/>
          <w:rFonts w:ascii="Times New Roman" w:hAnsi="Times New Roman"/>
          <w:sz w:val="28"/>
        </w:rPr>
        <w:lastRenderedPageBreak/>
        <w:t>быть применены в следующих случаях:</w:t>
      </w:r>
    </w:p>
    <w:p w14:paraId="35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при технологическом присоединении энергопринимающих устройств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36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при технологическом присоединении энергопринимающих устройств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расположенных в жилых помещениях многоквартирных домов;</w:t>
      </w:r>
    </w:p>
    <w:p w14:paraId="37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при технологическом присоединении в границах территории Ростовской области энергопринимающих устройств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xml:space="preserve">), соответствующих критериям, указанным в абзацах первом, четвертом, пятом, девятнадцатом и двадцать третьем настоящего пункта, если лицом, обратившимся с заявкой, ранее уже была подана заявка, которая не была аннулирована в соответствии с Правилами, или заключен договор в целях технологического присоединения энергопринимающих устройств (объектов </w:t>
      </w:r>
      <w:proofErr w:type="spellStart"/>
      <w:r>
        <w:rPr>
          <w:rStyle w:val="ConsPlusNormal0"/>
          <w:rFonts w:ascii="Times New Roman" w:hAnsi="Times New Roman"/>
          <w:sz w:val="28"/>
        </w:rPr>
        <w:t>микрогенерации</w:t>
      </w:r>
      <w:proofErr w:type="spellEnd"/>
      <w:r>
        <w:rPr>
          <w:rStyle w:val="ConsPlusNormal0"/>
          <w:rFonts w:ascii="Times New Roman" w:hAnsi="Times New Roman"/>
          <w:sz w:val="28"/>
        </w:rPr>
        <w:t xml:space="preserve">),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 </w:t>
      </w:r>
    </w:p>
    <w:p w14:paraId="38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 xml:space="preserve">при технологическом присоединении энергопринимающих устройств заявителей, указанных в пункте 12.1 Правил, соответствующих критериям, указанным в абзаце двадцать третьем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w:t>
      </w:r>
      <w:proofErr w:type="spellStart"/>
      <w:r>
        <w:rPr>
          <w:rStyle w:val="ConsPlusNormal0"/>
          <w:rFonts w:ascii="Times New Roman" w:hAnsi="Times New Roman"/>
          <w:sz w:val="28"/>
        </w:rPr>
        <w:t>энергопринимающие</w:t>
      </w:r>
      <w:proofErr w:type="spellEnd"/>
      <w:r>
        <w:rPr>
          <w:rStyle w:val="ConsPlusNormal0"/>
          <w:rFonts w:ascii="Times New Roman" w:hAnsi="Times New Roman"/>
          <w:sz w:val="28"/>
        </w:rPr>
        <w:t xml:space="preserve">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абзацем двадцать третьим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14:paraId="39000000" w14:textId="77777777" w:rsidR="00F00D34" w:rsidRDefault="00CC678C" w:rsidP="00CC678C">
      <w:pPr>
        <w:pStyle w:val="ConsPlusNormal"/>
        <w:spacing w:before="120" w:beforeAutospacing="0" w:after="120" w:afterAutospacing="0"/>
        <w:jc w:val="both"/>
        <w:rPr>
          <w:rFonts w:ascii="Times New Roman" w:hAnsi="Times New Roman"/>
          <w:sz w:val="28"/>
        </w:rPr>
      </w:pPr>
      <w:r>
        <w:rPr>
          <w:rStyle w:val="ConsPlusNormal0"/>
          <w:rFonts w:ascii="Times New Roman" w:hAnsi="Times New Roman"/>
          <w:sz w:val="28"/>
        </w:rPr>
        <w:t>При определении в соответствии с абзацами первым - двадцать первым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абзацем первым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r>
        <w:rPr>
          <w:sz w:val="28"/>
        </w:rPr>
        <w:t>»</w:t>
      </w:r>
    </w:p>
    <w:p w14:paraId="3A000000" w14:textId="77777777" w:rsidR="00F00D34" w:rsidRDefault="00CC678C" w:rsidP="00CC678C">
      <w:pPr>
        <w:spacing w:before="120" w:beforeAutospacing="0" w:after="120" w:afterAutospacing="0"/>
        <w:ind w:firstLine="720"/>
      </w:pPr>
      <w:r>
        <w:lastRenderedPageBreak/>
        <w:t>1.7. Пункты 6, 7 и 8 признать утратившими силу.</w:t>
      </w:r>
    </w:p>
    <w:p w14:paraId="3B000000" w14:textId="77777777" w:rsidR="00F00D34" w:rsidRDefault="00CC678C" w:rsidP="00CC678C">
      <w:pPr>
        <w:spacing w:before="120" w:beforeAutospacing="0" w:after="120" w:afterAutospacing="0"/>
        <w:ind w:firstLine="720"/>
      </w:pPr>
      <w:r>
        <w:t>1.8. Пункты 9 и 10 считать соответственно пунктами 5 и 6.</w:t>
      </w:r>
    </w:p>
    <w:p w14:paraId="3C000000" w14:textId="77777777" w:rsidR="00F00D34" w:rsidRDefault="00CC678C" w:rsidP="00CC678C">
      <w:pPr>
        <w:spacing w:before="120" w:beforeAutospacing="0" w:after="120" w:afterAutospacing="0"/>
        <w:ind w:firstLine="720"/>
      </w:pPr>
      <w:r>
        <w:t xml:space="preserve">2. Установить, что изменения, утвержденные настоящим постановлением, распространяются на правоотношения по технологическому присоединению энергопринимающих устройств и (или) объектов </w:t>
      </w:r>
      <w:proofErr w:type="spellStart"/>
      <w:r>
        <w:t>микрогенерации</w:t>
      </w:r>
      <w:proofErr w:type="spellEnd"/>
      <w:r>
        <w:t xml:space="preserve">, возникшие на основании заявок на технологическое присоединение энергопринимающих устройств и (или) объектов </w:t>
      </w:r>
      <w:proofErr w:type="spellStart"/>
      <w:r>
        <w:t>микрогенерации</w:t>
      </w:r>
      <w:proofErr w:type="spellEnd"/>
      <w:r>
        <w:t xml:space="preserve"> потребителей электрической энергии к электрическим сетям, поданных после вступления в силу настоящего постановления.</w:t>
      </w:r>
    </w:p>
    <w:p w14:paraId="3D000000" w14:textId="5BE324AA" w:rsidR="00F00D34" w:rsidRDefault="00CC678C" w:rsidP="00CC678C">
      <w:pPr>
        <w:spacing w:before="120" w:beforeAutospacing="0" w:after="120" w:afterAutospacing="0"/>
        <w:ind w:firstLine="720"/>
      </w:pPr>
      <w:r>
        <w:t>3. Постановление вступает в силу с 1 июля 2022 года.</w:t>
      </w:r>
    </w:p>
    <w:p w14:paraId="7021EB40" w14:textId="3761CBF0" w:rsidR="00E97CF8" w:rsidRDefault="00E97CF8" w:rsidP="00CC678C">
      <w:pPr>
        <w:spacing w:before="120" w:beforeAutospacing="0" w:after="120" w:afterAutospacing="0"/>
        <w:ind w:firstLine="720"/>
      </w:pPr>
      <w:bookmarkStart w:id="0" w:name="_GoBack"/>
      <w:bookmarkEnd w:id="0"/>
    </w:p>
    <w:p w14:paraId="6DDC38D7" w14:textId="77777777" w:rsidR="00E97CF8" w:rsidRDefault="00E97CF8" w:rsidP="00E97CF8">
      <w:pPr>
        <w:widowControl w:val="0"/>
        <w:tabs>
          <w:tab w:val="left" w:pos="850"/>
        </w:tabs>
        <w:spacing w:beforeAutospacing="0" w:afterAutospacing="0"/>
        <w:jc w:val="left"/>
        <w:rPr>
          <w:b/>
        </w:rPr>
      </w:pPr>
      <w:r>
        <w:rPr>
          <w:b/>
        </w:rPr>
        <w:t xml:space="preserve">Руководитель </w:t>
      </w:r>
    </w:p>
    <w:p w14:paraId="347D8D50" w14:textId="77777777" w:rsidR="00E97CF8" w:rsidRDefault="00E97CF8" w:rsidP="00E97CF8">
      <w:pPr>
        <w:widowControl w:val="0"/>
        <w:tabs>
          <w:tab w:val="left" w:pos="850"/>
        </w:tabs>
        <w:spacing w:beforeAutospacing="0" w:afterAutospacing="0"/>
        <w:jc w:val="left"/>
        <w:rPr>
          <w:b/>
        </w:rPr>
      </w:pPr>
      <w:r>
        <w:rPr>
          <w:b/>
        </w:rPr>
        <w:t xml:space="preserve">Региональной службы по тарифам </w:t>
      </w:r>
    </w:p>
    <w:p w14:paraId="40000000" w14:textId="4FA2FD9E" w:rsidR="00F00D34" w:rsidRDefault="00E97CF8" w:rsidP="00E97CF8">
      <w:pPr>
        <w:spacing w:beforeAutospacing="0" w:afterAutospacing="0"/>
      </w:pPr>
      <w:r>
        <w:rPr>
          <w:b/>
        </w:rPr>
        <w:t>Ростовской области</w:t>
      </w:r>
      <w:r>
        <w:rPr>
          <w:b/>
        </w:rPr>
        <w:tab/>
      </w:r>
      <w:r w:rsidR="00CC678C">
        <w:rPr>
          <w:b/>
        </w:rPr>
        <w:t xml:space="preserve">                                        </w:t>
      </w:r>
      <w:r w:rsidR="00CC678C">
        <w:rPr>
          <w:b/>
        </w:rPr>
        <w:tab/>
      </w:r>
      <w:r w:rsidR="00CC678C">
        <w:rPr>
          <w:b/>
        </w:rPr>
        <w:tab/>
        <w:t xml:space="preserve">    </w:t>
      </w:r>
      <w:r w:rsidR="00CC678C">
        <w:rPr>
          <w:b/>
        </w:rPr>
        <w:tab/>
        <w:t xml:space="preserve">        А.В. Лукьянов</w:t>
      </w:r>
    </w:p>
    <w:sectPr w:rsidR="00F00D34">
      <w:pgSz w:w="11906" w:h="16838"/>
      <w:pgMar w:top="567" w:right="567" w:bottom="822"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00D34"/>
    <w:rsid w:val="001407C4"/>
    <w:rsid w:val="00A41A99"/>
    <w:rsid w:val="00A57FB0"/>
    <w:rsid w:val="00CC678C"/>
    <w:rsid w:val="00E97CF8"/>
    <w:rsid w:val="00F00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8CDF"/>
  <w15:docId w15:val="{B1D5F126-C391-48B8-ADA9-0672ED84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8"/>
        <w:lang w:val="ru-RU" w:eastAsia="ru-RU" w:bidi="ar-SA"/>
      </w:rPr>
    </w:rPrDefault>
    <w:pPrDefault>
      <w:pPr>
        <w:spacing w:beforeAutospacing="1"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rPr>
  </w:style>
  <w:style w:type="paragraph" w:styleId="3">
    <w:name w:val="heading 3"/>
    <w:next w:val="a"/>
    <w:link w:val="30"/>
    <w:uiPriority w:val="9"/>
    <w:qFormat/>
    <w:pPr>
      <w:spacing w:before="120" w:after="120"/>
      <w:outlineLvl w:val="2"/>
    </w:pPr>
    <w:rPr>
      <w:rFonts w:ascii="XO Thames" w:hAnsi="XO Thames"/>
      <w:b/>
      <w:sz w:val="26"/>
    </w:rPr>
  </w:style>
  <w:style w:type="paragraph" w:styleId="4">
    <w:name w:val="heading 4"/>
    <w:next w:val="a"/>
    <w:link w:val="40"/>
    <w:uiPriority w:val="9"/>
    <w:qFormat/>
    <w:pPr>
      <w:spacing w:before="120" w:after="120"/>
      <w:outlineLvl w:val="3"/>
    </w:pPr>
    <w:rPr>
      <w:rFonts w:ascii="XO Thames" w:hAnsi="XO Thames"/>
      <w:b/>
      <w:sz w:val="24"/>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jc w:val="left"/>
    </w:pPr>
    <w:rPr>
      <w:rFonts w:ascii="XO Thames" w:hAnsi="XO Thames"/>
    </w:rPr>
  </w:style>
  <w:style w:type="character" w:customStyle="1" w:styleId="22">
    <w:name w:val="Оглавление 2 Знак"/>
    <w:link w:val="21"/>
    <w:rPr>
      <w:rFonts w:ascii="XO Thames" w:hAnsi="XO Thames"/>
    </w:rPr>
  </w:style>
  <w:style w:type="paragraph" w:styleId="41">
    <w:name w:val="toc 4"/>
    <w:next w:val="a"/>
    <w:link w:val="42"/>
    <w:uiPriority w:val="39"/>
    <w:pPr>
      <w:ind w:left="600"/>
      <w:jc w:val="left"/>
    </w:pPr>
    <w:rPr>
      <w:rFonts w:ascii="XO Thames" w:hAnsi="XO Thames"/>
    </w:rPr>
  </w:style>
  <w:style w:type="character" w:customStyle="1" w:styleId="42">
    <w:name w:val="Оглавление 4 Знак"/>
    <w:link w:val="41"/>
    <w:rPr>
      <w:rFonts w:ascii="XO Thames" w:hAnsi="XO Thames"/>
    </w:rPr>
  </w:style>
  <w:style w:type="paragraph" w:styleId="6">
    <w:name w:val="toc 6"/>
    <w:next w:val="a"/>
    <w:link w:val="60"/>
    <w:uiPriority w:val="39"/>
    <w:pPr>
      <w:ind w:left="1000"/>
      <w:jc w:val="left"/>
    </w:pPr>
    <w:rPr>
      <w:rFonts w:ascii="XO Thames" w:hAnsi="XO Thames"/>
    </w:rPr>
  </w:style>
  <w:style w:type="character" w:customStyle="1" w:styleId="60">
    <w:name w:val="Оглавление 6 Знак"/>
    <w:link w:val="6"/>
    <w:rPr>
      <w:rFonts w:ascii="XO Thames" w:hAnsi="XO Thames"/>
    </w:rPr>
  </w:style>
  <w:style w:type="paragraph" w:styleId="7">
    <w:name w:val="toc 7"/>
    <w:next w:val="a"/>
    <w:link w:val="70"/>
    <w:uiPriority w:val="39"/>
    <w:pPr>
      <w:ind w:left="1200"/>
      <w:jc w:val="left"/>
    </w:pPr>
    <w:rPr>
      <w:rFonts w:ascii="XO Thames" w:hAnsi="XO Thames"/>
    </w:rPr>
  </w:style>
  <w:style w:type="character" w:customStyle="1" w:styleId="70">
    <w:name w:val="Оглавление 7 Знак"/>
    <w:link w:val="7"/>
    <w:rPr>
      <w:rFonts w:ascii="XO Thames" w:hAnsi="XO Thames"/>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character" w:customStyle="1" w:styleId="30">
    <w:name w:val="Заголовок 3 Знак"/>
    <w:link w:val="3"/>
    <w:rPr>
      <w:rFonts w:ascii="XO Thames" w:hAnsi="XO Thames"/>
      <w:b/>
      <w:sz w:val="26"/>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12">
    <w:name w:val="Основной шрифт абзаца1"/>
  </w:style>
  <w:style w:type="paragraph" w:styleId="31">
    <w:name w:val="toc 3"/>
    <w:next w:val="a"/>
    <w:link w:val="32"/>
    <w:uiPriority w:val="39"/>
    <w:pPr>
      <w:ind w:left="400"/>
      <w:jc w:val="left"/>
    </w:pPr>
    <w:rPr>
      <w:rFonts w:ascii="XO Thames" w:hAnsi="XO Thames"/>
    </w:rPr>
  </w:style>
  <w:style w:type="character" w:customStyle="1" w:styleId="32">
    <w:name w:val="Оглавление 3 Знак"/>
    <w:link w:val="31"/>
    <w:rPr>
      <w:rFonts w:ascii="XO Thames" w:hAnsi="XO Thames"/>
    </w:rPr>
  </w:style>
  <w:style w:type="paragraph" w:customStyle="1" w:styleId="13">
    <w:name w:val="Обычный1"/>
    <w:link w:val="14"/>
  </w:style>
  <w:style w:type="character" w:customStyle="1" w:styleId="14">
    <w:name w:val="Обычный1"/>
    <w:link w:val="13"/>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link w:val="a5"/>
    <w:rPr>
      <w:color w:val="0000FF"/>
      <w:u w:val="single"/>
    </w:rPr>
  </w:style>
  <w:style w:type="character" w:styleId="a5">
    <w:name w:val="Hyperlink"/>
    <w:link w:val="15"/>
    <w:rPr>
      <w:color w:val="0000FF"/>
      <w:u w:val="single"/>
    </w:rPr>
  </w:style>
  <w:style w:type="paragraph" w:customStyle="1" w:styleId="Footnote">
    <w:name w:val="Footnote"/>
    <w:link w:val="Footnote0"/>
    <w:pPr>
      <w:ind w:firstLine="851"/>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pPr>
      <w:jc w:val="left"/>
    </w:pPr>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styleId="9">
    <w:name w:val="toc 9"/>
    <w:next w:val="a"/>
    <w:link w:val="90"/>
    <w:uiPriority w:val="39"/>
    <w:pPr>
      <w:ind w:left="1600"/>
      <w:jc w:val="left"/>
    </w:pPr>
    <w:rPr>
      <w:rFonts w:ascii="XO Thames" w:hAnsi="XO Thames"/>
    </w:rPr>
  </w:style>
  <w:style w:type="character" w:customStyle="1" w:styleId="90">
    <w:name w:val="Оглавление 9 Знак"/>
    <w:link w:val="9"/>
    <w:rPr>
      <w:rFonts w:ascii="XO Thames" w:hAnsi="XO Thames"/>
    </w:rPr>
  </w:style>
  <w:style w:type="paragraph" w:styleId="8">
    <w:name w:val="toc 8"/>
    <w:next w:val="a"/>
    <w:link w:val="80"/>
    <w:uiPriority w:val="39"/>
    <w:pPr>
      <w:ind w:left="1400"/>
      <w:jc w:val="left"/>
    </w:pPr>
    <w:rPr>
      <w:rFonts w:ascii="XO Thames" w:hAnsi="XO Thames"/>
    </w:rPr>
  </w:style>
  <w:style w:type="character" w:customStyle="1" w:styleId="80">
    <w:name w:val="Оглавление 8 Знак"/>
    <w:link w:val="8"/>
    <w:rPr>
      <w:rFonts w:ascii="XO Thames" w:hAnsi="XO Thames"/>
    </w:rPr>
  </w:style>
  <w:style w:type="paragraph" w:styleId="51">
    <w:name w:val="toc 5"/>
    <w:next w:val="a"/>
    <w:link w:val="52"/>
    <w:uiPriority w:val="39"/>
    <w:pPr>
      <w:ind w:left="800"/>
      <w:jc w:val="left"/>
    </w:pPr>
    <w:rPr>
      <w:rFonts w:ascii="XO Thames" w:hAnsi="XO Thames"/>
    </w:rPr>
  </w:style>
  <w:style w:type="character" w:customStyle="1" w:styleId="52">
    <w:name w:val="Оглавление 5 Знак"/>
    <w:link w:val="51"/>
    <w:rPr>
      <w:rFonts w:ascii="XO Thames" w:hAnsi="XO Thames"/>
    </w:rPr>
  </w:style>
  <w:style w:type="paragraph" w:customStyle="1" w:styleId="ConsPlusNormal">
    <w:name w:val="ConsPlusNormal"/>
    <w:link w:val="ConsPlusNormal0"/>
    <w:pPr>
      <w:widowControl w:val="0"/>
      <w:ind w:firstLine="720"/>
      <w:jc w:val="left"/>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styleId="a6">
    <w:name w:val="Subtitle"/>
    <w:next w:val="a"/>
    <w:link w:val="a7"/>
    <w:uiPriority w:val="11"/>
    <w:qFormat/>
    <w:rPr>
      <w:rFonts w:ascii="XO Thames" w:hAnsi="XO Thames"/>
      <w:i/>
      <w:sz w:val="24"/>
    </w:rPr>
  </w:style>
  <w:style w:type="character" w:customStyle="1" w:styleId="a7">
    <w:name w:val="Подзаголовок Знак"/>
    <w:link w:val="a6"/>
    <w:rPr>
      <w:rFonts w:ascii="XO Thames" w:hAnsi="XO Thames"/>
      <w:i/>
      <w:sz w:val="24"/>
    </w:rPr>
  </w:style>
  <w:style w:type="paragraph" w:customStyle="1" w:styleId="toc10">
    <w:name w:val="toc 10"/>
    <w:next w:val="a"/>
    <w:link w:val="toc100"/>
    <w:uiPriority w:val="39"/>
    <w:pPr>
      <w:ind w:left="1800"/>
      <w:jc w:val="left"/>
    </w:pPr>
    <w:rPr>
      <w:rFonts w:ascii="XO Thames" w:hAnsi="XO Thames"/>
    </w:rPr>
  </w:style>
  <w:style w:type="character" w:customStyle="1" w:styleId="toc100">
    <w:name w:val="toc 10"/>
    <w:link w:val="toc10"/>
    <w:rPr>
      <w:rFonts w:ascii="XO Thames" w:hAnsi="XO Thames"/>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0">
    <w:name w:val="Обычный1"/>
    <w:link w:val="1f1"/>
  </w:style>
  <w:style w:type="character" w:customStyle="1" w:styleId="1f1">
    <w:name w:val="Обычный1"/>
    <w:link w:val="1f0"/>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rPr>
  </w:style>
  <w:style w:type="paragraph" w:customStyle="1" w:styleId="1f2">
    <w:name w:val="Обычный1"/>
    <w:link w:val="1f3"/>
  </w:style>
  <w:style w:type="character" w:customStyle="1" w:styleId="1f3">
    <w:name w:val="Обычный1"/>
    <w:link w:val="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Зоя Махашвили</cp:lastModifiedBy>
  <cp:revision>7</cp:revision>
  <cp:lastPrinted>2022-07-04T09:19:00Z</cp:lastPrinted>
  <dcterms:created xsi:type="dcterms:W3CDTF">2022-07-04T08:52:00Z</dcterms:created>
  <dcterms:modified xsi:type="dcterms:W3CDTF">2022-07-04T09:20:00Z</dcterms:modified>
</cp:coreProperties>
</file>