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75F2" w:rsidRPr="003A62ED" w:rsidRDefault="001A75F2" w:rsidP="001A75F2">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физических лиц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                    "___"___________20____ г.</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серия,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и дата выдачи паспорта или иного документа, удостоверяющего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личность в соответствии с законодательством Российской Федерации)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именуемый в дальнейшем   заявителем, с другой стороны, вместе   именуемые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договору сетевая    организация принимает   на себя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энергопринимающих   устройств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технологическое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случае    необходимости   строительства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хозяйства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w:t>
      </w:r>
      <w:proofErr w:type="gramStart"/>
      <w:r w:rsidRPr="003A62ED">
        <w:rPr>
          <w:rFonts w:ascii="Courier New" w:eastAsia="Times New Roman" w:hAnsi="Courier New" w:cs="Courier New"/>
          <w:color w:val="22272F"/>
          <w:sz w:val="23"/>
          <w:szCs w:val="23"/>
          <w:lang w:eastAsia="ru-RU"/>
        </w:rPr>
        <w:t xml:space="preserve">сетей,   </w:t>
      </w:r>
      <w:proofErr w:type="gramEnd"/>
      <w:r w:rsidRPr="003A62ED">
        <w:rPr>
          <w:rFonts w:ascii="Courier New" w:eastAsia="Times New Roman" w:hAnsi="Courier New" w:cs="Courier New"/>
          <w:color w:val="22272F"/>
          <w:sz w:val="23"/>
          <w:szCs w:val="23"/>
          <w:lang w:eastAsia="ru-RU"/>
        </w:rPr>
        <w:t xml:space="preserve"> к которым  осуществляется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___________ кВт</w:t>
      </w:r>
      <w:hyperlink r:id="rId4" w:anchor="block_4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w:t>
      </w:r>
      <w:proofErr w:type="gramStart"/>
      <w:r w:rsidRPr="003A62ED">
        <w:rPr>
          <w:rFonts w:ascii="Courier New" w:eastAsia="Times New Roman" w:hAnsi="Courier New" w:cs="Courier New"/>
          <w:color w:val="22272F"/>
          <w:sz w:val="23"/>
          <w:szCs w:val="23"/>
          <w:lang w:eastAsia="ru-RU"/>
        </w:rPr>
        <w:t>обязуется  оплатить</w:t>
      </w:r>
      <w:proofErr w:type="gramEnd"/>
      <w:r w:rsidRPr="003A62ED">
        <w:rPr>
          <w:rFonts w:ascii="Courier New" w:eastAsia="Times New Roman" w:hAnsi="Courier New" w:cs="Courier New"/>
          <w:color w:val="22272F"/>
          <w:sz w:val="23"/>
          <w:szCs w:val="23"/>
          <w:lang w:eastAsia="ru-RU"/>
        </w:rPr>
        <w:t xml:space="preserve">    расходы    на    технологическое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в технических условиях    для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к электрическим    сетям (далее -    технические условия) 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_________ метров</w:t>
      </w:r>
      <w:hyperlink r:id="rId5" w:anchor="block_4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заявителя, на котором располагаются (будут </w:t>
      </w:r>
      <w:proofErr w:type="gramStart"/>
      <w:r w:rsidRPr="003A62ED">
        <w:rPr>
          <w:rFonts w:ascii="Courier New" w:eastAsia="Times New Roman" w:hAnsi="Courier New" w:cs="Courier New"/>
          <w:color w:val="22272F"/>
          <w:sz w:val="23"/>
          <w:szCs w:val="23"/>
          <w:lang w:eastAsia="ru-RU"/>
        </w:rPr>
        <w:t>располагаться)  присоединяемые</w:t>
      </w:r>
      <w:proofErr w:type="gramEnd"/>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объекты заявителя.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договора и приведены в </w:t>
      </w:r>
      <w:hyperlink r:id="rId6" w:anchor="block_41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7" w:anchor="block_41333" w:history="1">
        <w:r w:rsidRPr="003A62ED">
          <w:rPr>
            <w:rFonts w:ascii="Courier New" w:eastAsia="Times New Roman" w:hAnsi="Courier New" w:cs="Courier New"/>
            <w:color w:val="3272C0"/>
            <w:sz w:val="23"/>
            <w:szCs w:val="23"/>
            <w:lang w:eastAsia="ru-RU"/>
          </w:rPr>
          <w:t>*(3)</w:t>
        </w:r>
      </w:hyperlink>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_____________ со дня заключения настоящего договора.</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не позднее ________ рабочих дней со дня проведения осмотра (обследования), указанного в </w:t>
      </w:r>
      <w:hyperlink r:id="rId8" w:anchor="block_412063" w:history="1">
        <w:r w:rsidRPr="003A62ED">
          <w:rPr>
            <w:rFonts w:ascii="Times New Roman" w:eastAsia="Times New Roman" w:hAnsi="Times New Roman" w:cs="Times New Roman"/>
            <w:color w:val="3272C0"/>
            <w:sz w:val="24"/>
            <w:szCs w:val="24"/>
            <w:lang w:eastAsia="ru-RU"/>
          </w:rPr>
          <w:t>абзаце третьем</w:t>
        </w:r>
      </w:hyperlink>
      <w:r w:rsidRPr="003A62ED">
        <w:rPr>
          <w:rFonts w:ascii="Times New Roman" w:eastAsia="Times New Roman" w:hAnsi="Times New Roman" w:cs="Times New Roman"/>
          <w:color w:val="464C55"/>
          <w:sz w:val="24"/>
          <w:szCs w:val="24"/>
          <w:lang w:eastAsia="ru-RU"/>
        </w:rPr>
        <w:t> настоящего пункта, с соблюдением срока, установленного </w:t>
      </w:r>
      <w:hyperlink r:id="rId9" w:anchor="block_41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w:t>
      </w:r>
      <w:r w:rsidRPr="003A62ED">
        <w:rPr>
          <w:rFonts w:ascii="Times New Roman" w:eastAsia="Times New Roman" w:hAnsi="Times New Roman" w:cs="Times New Roman"/>
          <w:color w:val="464C55"/>
          <w:sz w:val="18"/>
          <w:szCs w:val="18"/>
          <w:vertAlign w:val="superscript"/>
          <w:lang w:eastAsia="ru-RU"/>
        </w:rPr>
        <w:t> 1</w:t>
      </w:r>
      <w:r w:rsidRPr="003A62ED">
        <w:rPr>
          <w:rFonts w:ascii="Times New Roman" w:eastAsia="Times New Roman" w:hAnsi="Times New Roman" w:cs="Times New Roman"/>
          <w:color w:val="464C55"/>
          <w:sz w:val="24"/>
          <w:szCs w:val="24"/>
          <w:lang w:eastAsia="ru-RU"/>
        </w:rPr>
        <w:t xml:space="preserve">. 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w:t>
      </w:r>
      <w:hyperlink r:id="rId10" w:anchor="block_21" w:history="1">
        <w:r w:rsidRPr="003A62ED">
          <w:rPr>
            <w:rFonts w:ascii="Times New Roman" w:eastAsia="Times New Roman" w:hAnsi="Times New Roman" w:cs="Times New Roman"/>
            <w:color w:val="3272C0"/>
            <w:sz w:val="24"/>
            <w:szCs w:val="24"/>
            <w:lang w:eastAsia="ru-RU"/>
          </w:rPr>
          <w:t>электронной подписью</w:t>
        </w:r>
      </w:hyperlink>
      <w:r w:rsidRPr="003A62ED">
        <w:rPr>
          <w:rFonts w:ascii="Times New Roman" w:eastAsia="Times New Roman" w:hAnsi="Times New Roman" w:cs="Times New Roman"/>
          <w:color w:val="464C55"/>
          <w:sz w:val="24"/>
          <w:szCs w:val="24"/>
          <w:lang w:eastAsia="ru-RU"/>
        </w:rPr>
        <w:t>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w:t>
      </w:r>
      <w:r w:rsidRPr="003A62ED">
        <w:rPr>
          <w:rFonts w:ascii="Times New Roman" w:eastAsia="Times New Roman" w:hAnsi="Times New Roman" w:cs="Times New Roman"/>
          <w:color w:val="464C55"/>
          <w:sz w:val="24"/>
          <w:szCs w:val="24"/>
          <w:lang w:eastAsia="ru-RU"/>
        </w:rPr>
        <w:lastRenderedPageBreak/>
        <w:t>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w:t>
      </w:r>
      <w:hyperlink r:id="rId11" w:anchor="block_3"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 градостроительной деятельности разработка проектной документации является обязательной);</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12" w:anchor="block_41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10. Размер платы за технологическое присоединение определяется    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области государственного регулирования тарифов)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 N _______ и составляет _________ рублей ________копеек.</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осуществляется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внесения платы за технологическое присоединение)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оплате расходов   на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до точки присоединения энергопринимающих устройств заявителя </w:t>
      </w:r>
      <w:hyperlink r:id="rId13" w:anchor="block_41666" w:history="1">
        <w:r w:rsidRPr="003A62ED">
          <w:rPr>
            <w:rFonts w:ascii="Times New Roman" w:eastAsia="Times New Roman" w:hAnsi="Times New Roman" w:cs="Times New Roman"/>
            <w:color w:val="3272C0"/>
            <w:sz w:val="24"/>
            <w:szCs w:val="24"/>
            <w:lang w:eastAsia="ru-RU"/>
          </w:rPr>
          <w:t>*(6)</w:t>
        </w:r>
      </w:hyperlink>
      <w:r w:rsidRPr="003A62ED">
        <w:rPr>
          <w:rFonts w:ascii="Times New Roman" w:eastAsia="Times New Roman" w:hAnsi="Times New Roman" w:cs="Times New Roman"/>
          <w:color w:val="464C55"/>
          <w:sz w:val="24"/>
          <w:szCs w:val="24"/>
          <w:lang w:eastAsia="ru-RU"/>
        </w:rPr>
        <w:t>.</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Договор может быть расторгнут по требованию одной из Сторон по основаниям, предусмотренным </w:t>
      </w:r>
      <w:hyperlink r:id="rId14"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w:t>
      </w:r>
      <w:r w:rsidRPr="003A62ED">
        <w:rPr>
          <w:rFonts w:ascii="Times New Roman" w:eastAsia="Times New Roman" w:hAnsi="Times New Roman" w:cs="Times New Roman"/>
          <w:color w:val="464C55"/>
          <w:sz w:val="24"/>
          <w:szCs w:val="24"/>
          <w:lang w:eastAsia="ru-RU"/>
        </w:rPr>
        <w:lastRenderedPageBreak/>
        <w:t>присоединению, может служить основанием для расторжения договора по требованию сетевой организации по решению суда.</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15" w:anchor="block_1121275"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1A75F2" w:rsidRPr="003A62ED" w:rsidRDefault="001A75F2" w:rsidP="001A75F2">
      <w:pPr>
        <w:shd w:val="clear" w:color="auto" w:fill="F0E9D3"/>
        <w:spacing w:line="264" w:lineRule="atLeast"/>
        <w:rPr>
          <w:rFonts w:ascii="Times New Roman" w:eastAsia="Times New Roman" w:hAnsi="Times New Roman" w:cs="Times New Roman"/>
          <w:color w:val="464C55"/>
          <w:sz w:val="24"/>
          <w:szCs w:val="24"/>
          <w:lang w:eastAsia="ru-RU"/>
        </w:rPr>
      </w:pPr>
      <w:hyperlink r:id="rId16" w:anchor="/document/0/block/41517" w:history="1">
        <w:r w:rsidRPr="003A62ED">
          <w:rPr>
            <w:rFonts w:ascii="Times New Roman" w:eastAsia="Times New Roman" w:hAnsi="Times New Roman" w:cs="Times New Roman"/>
            <w:color w:val="3272C0"/>
            <w:sz w:val="24"/>
            <w:szCs w:val="24"/>
            <w:lang w:eastAsia="ru-RU"/>
          </w:rPr>
          <w:t>См. предыдущую редакцию</w:t>
        </w:r>
      </w:hyperlink>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r:id="rId17" w:anchor="block_415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или </w:t>
      </w:r>
      <w:hyperlink r:id="rId18" w:anchor="block_415172" w:history="1">
        <w:r w:rsidRPr="003A62ED">
          <w:rPr>
            <w:rFonts w:ascii="Times New Roman" w:eastAsia="Times New Roman" w:hAnsi="Times New Roman" w:cs="Times New Roman"/>
            <w:color w:val="3272C0"/>
            <w:sz w:val="24"/>
            <w:szCs w:val="24"/>
            <w:lang w:eastAsia="ru-RU"/>
          </w:rPr>
          <w:t>вторым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19"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VII. Заключительные положения</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со дня оплаты заявителем счета на оплату технологического присоединения по договору.</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Реквизиты Сторон</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(фамилия, имя, отчество)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(серия, номер, дата и место выдачи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              паспорта или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   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     иного документа, удостоверяющего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личность</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           Российской Федерации)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ИНН (при наличии) 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 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*(3) Срок действия технических условий не может составлять менее 2 лет и более 5 лет.</w:t>
      </w:r>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Исключена с 1 июля 2022 г. - </w:t>
      </w:r>
      <w:hyperlink r:id="rId20" w:anchor="block_112127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1A75F2" w:rsidRPr="003A62ED" w:rsidRDefault="001A75F2" w:rsidP="001A75F2">
      <w:pPr>
        <w:shd w:val="clear" w:color="auto" w:fill="F0E9D3"/>
        <w:spacing w:line="264" w:lineRule="atLeast"/>
        <w:rPr>
          <w:rFonts w:ascii="Times New Roman" w:eastAsia="Times New Roman" w:hAnsi="Times New Roman" w:cs="Times New Roman"/>
          <w:color w:val="464C55"/>
          <w:sz w:val="24"/>
          <w:szCs w:val="24"/>
          <w:lang w:eastAsia="ru-RU"/>
        </w:rPr>
      </w:pPr>
      <w:hyperlink r:id="rId21" w:anchor="/document/0/block/41444" w:history="1">
        <w:r w:rsidRPr="003A62ED">
          <w:rPr>
            <w:rFonts w:ascii="Times New Roman" w:eastAsia="Times New Roman" w:hAnsi="Times New Roman" w:cs="Times New Roman"/>
            <w:color w:val="3272C0"/>
            <w:sz w:val="24"/>
            <w:szCs w:val="24"/>
            <w:lang w:eastAsia="ru-RU"/>
          </w:rPr>
          <w:t>См. предыдущую редакцию</w:t>
        </w:r>
      </w:hyperlink>
    </w:p>
    <w:p w:rsidR="001A75F2" w:rsidRPr="003A62ED" w:rsidRDefault="001A75F2" w:rsidP="001A75F2">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Исключена с 1 июля 2022 г. - </w:t>
      </w:r>
      <w:hyperlink r:id="rId22" w:anchor="block_112127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1A75F2" w:rsidRPr="003A62ED" w:rsidRDefault="001A75F2" w:rsidP="001A75F2">
      <w:pPr>
        <w:shd w:val="clear" w:color="auto" w:fill="F0E9D3"/>
        <w:spacing w:line="264" w:lineRule="atLeast"/>
        <w:rPr>
          <w:rFonts w:ascii="Times New Roman" w:eastAsia="Times New Roman" w:hAnsi="Times New Roman" w:cs="Times New Roman"/>
          <w:color w:val="464C55"/>
          <w:sz w:val="24"/>
          <w:szCs w:val="24"/>
          <w:lang w:eastAsia="ru-RU"/>
        </w:rPr>
      </w:pPr>
      <w:hyperlink r:id="rId23" w:anchor="/document/0/block/41555" w:history="1">
        <w:r w:rsidRPr="003A62ED">
          <w:rPr>
            <w:rFonts w:ascii="Times New Roman" w:eastAsia="Times New Roman" w:hAnsi="Times New Roman" w:cs="Times New Roman"/>
            <w:color w:val="3272C0"/>
            <w:sz w:val="24"/>
            <w:szCs w:val="24"/>
            <w:lang w:eastAsia="ru-RU"/>
          </w:rPr>
          <w:t>См. предыдущую редакцию</w:t>
        </w:r>
      </w:hyperlink>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4" w:anchor="block_41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w:t>
      </w:r>
      <w:r w:rsidRPr="003A62ED">
        <w:rPr>
          <w:rFonts w:ascii="Times New Roman" w:eastAsia="Times New Roman" w:hAnsi="Times New Roman" w:cs="Times New Roman"/>
          <w:b/>
          <w:bCs/>
          <w:color w:val="22272F"/>
          <w:sz w:val="24"/>
          <w:szCs w:val="24"/>
          <w:lang w:eastAsia="ru-RU"/>
        </w:rPr>
        <w:br/>
        <w:t>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 30 июня 2022 г.)</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физических лиц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N____________                                    "___"___________20___ г.</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в   целях</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энергопринимающих устройств заявителя 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______________________________________________ (кВт)</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 вводится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эксплуатацию по этапам и очередям, указывается поэтапное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 xml:space="preserve">устройства,   </w:t>
      </w:r>
      <w:proofErr w:type="gramEnd"/>
      <w:r w:rsidRPr="003A62ED">
        <w:rPr>
          <w:rFonts w:ascii="Courier New" w:eastAsia="Times New Roman" w:hAnsi="Courier New" w:cs="Courier New"/>
          <w:color w:val="22272F"/>
          <w:sz w:val="23"/>
          <w:szCs w:val="23"/>
          <w:lang w:eastAsia="ru-RU"/>
        </w:rPr>
        <w:t>линии    электропередачи, базовые подстанции, генераторы) 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энергопринимающих устройств по каждой точке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____________________________________________________ (кВт).</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Основной источник питания 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25" w:anchor="block_41011" w:history="1">
        <w:r w:rsidRPr="003A62ED">
          <w:rPr>
            <w:rFonts w:ascii="Courier New" w:eastAsia="Times New Roman" w:hAnsi="Courier New" w:cs="Courier New"/>
            <w:color w:val="3272C0"/>
            <w:sz w:val="23"/>
            <w:szCs w:val="23"/>
            <w:lang w:eastAsia="ru-RU"/>
          </w:rPr>
          <w:t>*</w:t>
        </w:r>
      </w:hyperlink>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 (строительство новых линий</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электропередачи, подстанций, увеличение сечения проводов и кабелей,</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распределительных устройств, модернизация оборудования, реконструкция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электросетевого хозяйства, установка устройств регулирования</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напряжения для обеспечения надежности и качества электрической энергии,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также по договоренности Сторон иные обязанности по исполнению</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технических условий, предусмотренные </w:t>
      </w:r>
      <w:hyperlink r:id="rId26" w:anchor="block_4" w:history="1">
        <w:r w:rsidRPr="003A62ED">
          <w:rPr>
            <w:rFonts w:ascii="Courier New" w:eastAsia="Times New Roman" w:hAnsi="Courier New" w:cs="Courier New"/>
            <w:color w:val="3272C0"/>
            <w:sz w:val="23"/>
            <w:szCs w:val="23"/>
            <w:lang w:eastAsia="ru-RU"/>
          </w:rPr>
          <w:t>пунктом 25.1</w:t>
        </w:r>
      </w:hyperlink>
      <w:r w:rsidRPr="003A62ED">
        <w:rPr>
          <w:rFonts w:ascii="Courier New" w:eastAsia="Times New Roman" w:hAnsi="Courier New" w:cs="Courier New"/>
          <w:color w:val="22272F"/>
          <w:sz w:val="23"/>
          <w:szCs w:val="23"/>
          <w:lang w:eastAsia="ru-RU"/>
        </w:rPr>
        <w:t xml:space="preserve"> Правил технологического</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 и иным</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27" w:anchor="block_41022" w:history="1">
        <w:r w:rsidRPr="003A62ED">
          <w:rPr>
            <w:rFonts w:ascii="Courier New" w:eastAsia="Times New Roman" w:hAnsi="Courier New" w:cs="Courier New"/>
            <w:color w:val="3272C0"/>
            <w:sz w:val="23"/>
            <w:szCs w:val="23"/>
            <w:lang w:eastAsia="ru-RU"/>
          </w:rPr>
          <w:t>**</w:t>
        </w:r>
      </w:hyperlink>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w:t>
      </w:r>
      <w:proofErr w:type="gramStart"/>
      <w:r w:rsidRPr="003A62ED">
        <w:rPr>
          <w:rFonts w:ascii="Courier New" w:eastAsia="Times New Roman" w:hAnsi="Courier New" w:cs="Courier New"/>
          <w:color w:val="22272F"/>
          <w:sz w:val="23"/>
          <w:szCs w:val="23"/>
          <w:lang w:eastAsia="ru-RU"/>
        </w:rPr>
        <w:t>составляет  _</w:t>
      </w:r>
      <w:proofErr w:type="gramEnd"/>
      <w:r w:rsidRPr="003A62ED">
        <w:rPr>
          <w:rFonts w:ascii="Courier New" w:eastAsia="Times New Roman" w:hAnsi="Courier New" w:cs="Courier New"/>
          <w:color w:val="22272F"/>
          <w:sz w:val="23"/>
          <w:szCs w:val="23"/>
          <w:lang w:eastAsia="ru-RU"/>
        </w:rPr>
        <w:t>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 (года)</w:t>
      </w:r>
      <w:hyperlink r:id="rId28" w:anchor="block_41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 _______________ 20___ г.</w:t>
      </w:r>
    </w:p>
    <w:p w:rsidR="001A75F2" w:rsidRPr="003A62ED" w:rsidRDefault="001A75F2" w:rsidP="001A75F2">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1A75F2" w:rsidRPr="003A62ED" w:rsidRDefault="001A75F2" w:rsidP="001A7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rsidR="001A75F2" w:rsidRPr="003A62ED" w:rsidRDefault="001A75F2" w:rsidP="001A75F2">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AE6847" w:rsidRDefault="00AE6847"/>
    <w:sectPr w:rsidR="00AE6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F2"/>
    <w:rsid w:val="001A75F2"/>
    <w:rsid w:val="00AE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DCF1E-412A-4043-A6E3-E7271DD42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5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87740/" TargetMode="External"/><Relationship Id="rId13" Type="http://schemas.openxmlformats.org/officeDocument/2006/relationships/hyperlink" Target="https://base.garant.ru/187740/" TargetMode="External"/><Relationship Id="rId18" Type="http://schemas.openxmlformats.org/officeDocument/2006/relationships/hyperlink" Target="https://base.garant.ru/187740/" TargetMode="External"/><Relationship Id="rId26" Type="http://schemas.openxmlformats.org/officeDocument/2006/relationships/hyperlink" Target="https://base.garant.ru/187740/bf3c4cb11d29b484bbb06d910d94e5fd/" TargetMode="External"/><Relationship Id="rId3" Type="http://schemas.openxmlformats.org/officeDocument/2006/relationships/webSettings" Target="webSettings.xml"/><Relationship Id="rId21" Type="http://schemas.openxmlformats.org/officeDocument/2006/relationships/hyperlink" Target="https://ivo.garant.ru/" TargetMode="External"/><Relationship Id="rId7" Type="http://schemas.openxmlformats.org/officeDocument/2006/relationships/hyperlink" Target="https://base.garant.ru/187740/" TargetMode="External"/><Relationship Id="rId12" Type="http://schemas.openxmlformats.org/officeDocument/2006/relationships/hyperlink" Target="https://base.garant.ru/187740/" TargetMode="External"/><Relationship Id="rId17" Type="http://schemas.openxmlformats.org/officeDocument/2006/relationships/hyperlink" Target="https://base.garant.ru/187740/" TargetMode="External"/><Relationship Id="rId25" Type="http://schemas.openxmlformats.org/officeDocument/2006/relationships/hyperlink" Target="https://base.garant.ru/187740/" TargetMode="External"/><Relationship Id="rId2" Type="http://schemas.openxmlformats.org/officeDocument/2006/relationships/settings" Target="settings.xml"/><Relationship Id="rId16" Type="http://schemas.openxmlformats.org/officeDocument/2006/relationships/hyperlink" Target="https://ivo.garant.ru/" TargetMode="External"/><Relationship Id="rId20" Type="http://schemas.openxmlformats.org/officeDocument/2006/relationships/hyperlink" Target="https://base.garant.ru/404925003/"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ase.garant.ru/187740/bf3c4cb11d29b484bbb06d910d94e5fd/" TargetMode="External"/><Relationship Id="rId11" Type="http://schemas.openxmlformats.org/officeDocument/2006/relationships/hyperlink" Target="https://base.garant.ru/12138258/5ac206a89ea76855804609cd950fcaf7/" TargetMode="External"/><Relationship Id="rId24" Type="http://schemas.openxmlformats.org/officeDocument/2006/relationships/hyperlink" Target="https://base.garant.ru/187740/bf3c4cb11d29b484bbb06d910d94e5fd/" TargetMode="External"/><Relationship Id="rId5" Type="http://schemas.openxmlformats.org/officeDocument/2006/relationships/hyperlink" Target="https://base.garant.ru/187740/" TargetMode="External"/><Relationship Id="rId15" Type="http://schemas.openxmlformats.org/officeDocument/2006/relationships/hyperlink" Target="https://base.garant.ru/404925003/" TargetMode="External"/><Relationship Id="rId23" Type="http://schemas.openxmlformats.org/officeDocument/2006/relationships/hyperlink" Target="https://ivo.garant.ru/" TargetMode="External"/><Relationship Id="rId28" Type="http://schemas.openxmlformats.org/officeDocument/2006/relationships/hyperlink" Target="https://base.garant.ru/187740/" TargetMode="External"/><Relationship Id="rId10" Type="http://schemas.openxmlformats.org/officeDocument/2006/relationships/hyperlink" Target="https://base.garant.ru/12184522/741609f9002bd54a24e5c49cb5af953b/" TargetMode="External"/><Relationship Id="rId19" Type="http://schemas.openxmlformats.org/officeDocument/2006/relationships/hyperlink" Target="https://base.garant.ru/10164072/2eb15671b4640f8a449b9fea2b7d89e0/" TargetMode="External"/><Relationship Id="rId4" Type="http://schemas.openxmlformats.org/officeDocument/2006/relationships/hyperlink" Target="https://base.garant.ru/187740/" TargetMode="External"/><Relationship Id="rId9" Type="http://schemas.openxmlformats.org/officeDocument/2006/relationships/hyperlink" Target="https://base.garant.ru/187740/" TargetMode="External"/><Relationship Id="rId14" Type="http://schemas.openxmlformats.org/officeDocument/2006/relationships/hyperlink" Target="https://base.garant.ru/10164072/35f19c736cf394300b202612b1cface4/" TargetMode="External"/><Relationship Id="rId22" Type="http://schemas.openxmlformats.org/officeDocument/2006/relationships/hyperlink" Target="https://base.garant.ru/404925003/" TargetMode="External"/><Relationship Id="rId27" Type="http://schemas.openxmlformats.org/officeDocument/2006/relationships/hyperlink" Target="https://base.garant.ru/18774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3683</Words>
  <Characters>20996</Characters>
  <Application>Microsoft Office Word</Application>
  <DocSecurity>0</DocSecurity>
  <Lines>174</Lines>
  <Paragraphs>49</Paragraphs>
  <ScaleCrop>false</ScaleCrop>
  <Company/>
  <LinksUpToDate>false</LinksUpToDate>
  <CharactersWithSpaces>24630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Пасышников</dc:creator>
  <cp:keywords/>
  <dc:description/>
  <cp:lastModifiedBy>Андрей Пасышников</cp:lastModifiedBy>
  <cp:revision>1</cp:revision>
  <dcterms:created xsi:type="dcterms:W3CDTF">2025-01-17T13:37:00Z</dcterms:created>
  <dcterms:modified xsi:type="dcterms:W3CDTF">2025-01-17T13:37:00Z</dcterms:modified>
</cp:coreProperties>
</file>